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8" w:rsidRDefault="00CB2768"/>
    <w:p w:rsidR="005060B6" w:rsidRDefault="005060B6"/>
    <w:p w:rsidR="005060B6" w:rsidRDefault="00CC5F11" w:rsidP="005060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060B6" w:rsidRPr="008236C0">
        <w:rPr>
          <w:rFonts w:ascii="Arial" w:hAnsi="Arial" w:cs="Arial"/>
          <w:b/>
          <w:color w:val="000000"/>
          <w:sz w:val="22"/>
          <w:szCs w:val="22"/>
          <w:u w:val="single"/>
        </w:rPr>
        <w:t>Habiéndose detectado que entre las Solicitudes presentadas para</w:t>
      </w:r>
      <w:r w:rsidR="005060B6" w:rsidRPr="008236C0">
        <w:rPr>
          <w:u w:val="single"/>
        </w:rPr>
        <w:t xml:space="preserve"> </w:t>
      </w:r>
      <w:r w:rsidRPr="008236C0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8236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 CREACIÓ</w:t>
      </w:r>
      <w:r w:rsidR="005060B6" w:rsidRPr="008236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 DE UNA BOLSA DE EMPLEO DE PERSONAL TÉCNICO Y ADMINISTRATIVO </w:t>
      </w:r>
      <w:r w:rsidR="005060B6" w:rsidRPr="008236C0">
        <w:rPr>
          <w:rFonts w:ascii="Arial" w:hAnsi="Arial" w:cs="Arial"/>
          <w:b/>
          <w:bCs/>
          <w:color w:val="000000"/>
          <w:sz w:val="22"/>
          <w:szCs w:val="22"/>
        </w:rPr>
        <w:t xml:space="preserve">PARA LA CONTRATACIÓN DE PERSONAL LABORAL TEMPORAL EN EL AÑO 2016 EN LA EJECUCIÓN DE SUBVENCIONES CONCEDIDAS POR OTRAS ADMINISTRACIONES PÚBLICAS </w:t>
      </w:r>
      <w:r w:rsidR="005060B6" w:rsidRPr="005F2406">
        <w:rPr>
          <w:rFonts w:ascii="Arial" w:hAnsi="Arial" w:cs="Arial"/>
          <w:i/>
          <w:color w:val="000000"/>
          <w:sz w:val="20"/>
          <w:szCs w:val="20"/>
        </w:rPr>
        <w:t>(para atender los gastos que se deriven de la contratación en el año 2016 de trabajadores desempleados en la realización de obras y servicios de interés general y social y de los contratos de formación</w:t>
      </w:r>
      <w:r w:rsidR="005060B6" w:rsidRPr="008236C0">
        <w:rPr>
          <w:rFonts w:ascii="Arial" w:hAnsi="Arial" w:cs="Arial"/>
          <w:i/>
          <w:color w:val="000000"/>
          <w:sz w:val="20"/>
          <w:szCs w:val="20"/>
        </w:rPr>
        <w:t xml:space="preserve">), </w:t>
      </w:r>
      <w:r w:rsidR="005060B6" w:rsidRPr="008236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en la categoría de Administrativo, se encontraba grapada una solicitud </w:t>
      </w:r>
      <w:r w:rsidR="008236C0" w:rsidRPr="008236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de la misma persona, </w:t>
      </w:r>
      <w:r w:rsidR="005060B6" w:rsidRPr="008236C0">
        <w:rPr>
          <w:rFonts w:ascii="Arial" w:hAnsi="Arial" w:cs="Arial"/>
          <w:b/>
          <w:color w:val="000000"/>
          <w:sz w:val="22"/>
          <w:szCs w:val="22"/>
          <w:u w:val="single"/>
        </w:rPr>
        <w:t>para</w:t>
      </w:r>
      <w:r w:rsidR="008236C0" w:rsidRPr="008236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la categoría de</w:t>
      </w:r>
      <w:r w:rsidR="005060B6" w:rsidRPr="008236C0">
        <w:rPr>
          <w:b/>
          <w:u w:val="single"/>
        </w:rPr>
        <w:t xml:space="preserve"> </w:t>
      </w:r>
      <w:r w:rsidR="005060B6" w:rsidRPr="008236C0">
        <w:rPr>
          <w:rFonts w:ascii="Arial" w:hAnsi="Arial" w:cs="Arial"/>
          <w:b/>
          <w:color w:val="000000"/>
          <w:sz w:val="22"/>
          <w:szCs w:val="22"/>
          <w:u w:val="single"/>
        </w:rPr>
        <w:t>AUXILIAR ADMINISTRATIVO (PUESTO AUXILIAR ADMINISTRATIVO EN TAREAS INFORMÁTICAS),</w:t>
      </w:r>
      <w:r w:rsidR="005060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0B6">
        <w:rPr>
          <w:rFonts w:ascii="Arial" w:hAnsi="Arial" w:cs="Arial"/>
          <w:color w:val="000000"/>
          <w:sz w:val="22"/>
          <w:szCs w:val="22"/>
        </w:rPr>
        <w:t>l</w:t>
      </w:r>
      <w:r w:rsidR="005060B6" w:rsidRPr="005060B6">
        <w:rPr>
          <w:rFonts w:ascii="Arial" w:hAnsi="Arial" w:cs="Arial"/>
          <w:color w:val="000000"/>
          <w:sz w:val="22"/>
          <w:szCs w:val="22"/>
        </w:rPr>
        <w:t xml:space="preserve">a Comisión de Selección </w:t>
      </w:r>
      <w:r w:rsidR="005060B6">
        <w:rPr>
          <w:rFonts w:ascii="Arial" w:hAnsi="Arial" w:cs="Arial"/>
          <w:color w:val="000000"/>
          <w:sz w:val="22"/>
          <w:szCs w:val="22"/>
        </w:rPr>
        <w:t>de conformidad a la Base Sexta , reunida en la fecha que c</w:t>
      </w:r>
      <w:bookmarkStart w:id="0" w:name="_GoBack"/>
      <w:bookmarkEnd w:id="0"/>
      <w:r w:rsidR="005060B6">
        <w:rPr>
          <w:rFonts w:ascii="Arial" w:hAnsi="Arial" w:cs="Arial"/>
          <w:color w:val="000000"/>
          <w:sz w:val="22"/>
          <w:szCs w:val="22"/>
        </w:rPr>
        <w:t xml:space="preserve">onsta en el presente escrito </w:t>
      </w:r>
      <w:r w:rsidR="005060B6" w:rsidRPr="005060B6">
        <w:rPr>
          <w:rFonts w:ascii="Arial" w:hAnsi="Arial" w:cs="Arial"/>
          <w:color w:val="000000"/>
          <w:sz w:val="22"/>
          <w:szCs w:val="22"/>
        </w:rPr>
        <w:t xml:space="preserve"> ha </w:t>
      </w:r>
      <w:r w:rsidR="005060B6">
        <w:rPr>
          <w:rFonts w:ascii="Arial" w:hAnsi="Arial" w:cs="Arial"/>
          <w:color w:val="000000"/>
          <w:sz w:val="22"/>
          <w:szCs w:val="22"/>
        </w:rPr>
        <w:t>decidido lo siguiente:</w:t>
      </w:r>
    </w:p>
    <w:p w:rsidR="005060B6" w:rsidRDefault="005060B6" w:rsidP="005060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060B6" w:rsidRDefault="005060B6" w:rsidP="005060B6">
      <w:pPr>
        <w:autoSpaceDE w:val="0"/>
        <w:autoSpaceDN w:val="0"/>
        <w:adjustRightInd w:val="0"/>
        <w:jc w:val="both"/>
      </w:pPr>
      <w:r w:rsidRPr="005060B6">
        <w:rPr>
          <w:rFonts w:ascii="Arial" w:hAnsi="Arial" w:cs="Arial"/>
          <w:b/>
          <w:color w:val="000000"/>
          <w:sz w:val="22"/>
          <w:szCs w:val="22"/>
        </w:rPr>
        <w:t>1º</w:t>
      </w:r>
      <w:r w:rsidR="004336AD">
        <w:rPr>
          <w:rFonts w:ascii="Arial" w:hAnsi="Arial" w:cs="Arial"/>
          <w:b/>
          <w:color w:val="000000"/>
          <w:sz w:val="22"/>
          <w:szCs w:val="22"/>
        </w:rPr>
        <w:t>.-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Proceder a la valoración de la Solicitud </w:t>
      </w:r>
      <w:r w:rsidR="004336AD">
        <w:rPr>
          <w:rFonts w:ascii="Arial" w:hAnsi="Arial" w:cs="Arial"/>
          <w:b/>
          <w:color w:val="000000"/>
          <w:sz w:val="22"/>
          <w:szCs w:val="22"/>
        </w:rPr>
        <w:t xml:space="preserve">para la Bolsa de Empleo en la categoría de Auxiliar Administrativo </w:t>
      </w:r>
      <w:r w:rsidR="00CC5F11">
        <w:rPr>
          <w:rFonts w:ascii="Arial" w:hAnsi="Arial" w:cs="Arial"/>
          <w:b/>
          <w:color w:val="000000"/>
          <w:sz w:val="22"/>
          <w:szCs w:val="22"/>
        </w:rPr>
        <w:t xml:space="preserve">(puesto auxiliar en tareas informáticas) </w:t>
      </w:r>
      <w:r>
        <w:rPr>
          <w:rFonts w:ascii="Arial" w:hAnsi="Arial" w:cs="Arial"/>
          <w:b/>
          <w:color w:val="000000"/>
          <w:sz w:val="22"/>
          <w:szCs w:val="22"/>
        </w:rPr>
        <w:t>presentada el día 13 de abril de 2016</w:t>
      </w:r>
      <w:r w:rsidR="004336AD">
        <w:rPr>
          <w:rFonts w:ascii="Arial" w:hAnsi="Arial" w:cs="Arial"/>
          <w:b/>
          <w:color w:val="000000"/>
          <w:sz w:val="22"/>
          <w:szCs w:val="22"/>
        </w:rPr>
        <w:t xml:space="preserve"> en la Subdelegación de Gobierno de Salamanca </w:t>
      </w:r>
      <w:r>
        <w:rPr>
          <w:rFonts w:ascii="Arial" w:hAnsi="Arial" w:cs="Arial"/>
          <w:b/>
          <w:color w:val="000000"/>
          <w:sz w:val="22"/>
          <w:szCs w:val="22"/>
        </w:rPr>
        <w:t>por Dª ANA MARÍA SIMÓN RUBIO</w:t>
      </w:r>
      <w:r w:rsidR="004336AD">
        <w:rPr>
          <w:rFonts w:ascii="Arial" w:hAnsi="Arial" w:cs="Arial"/>
          <w:b/>
          <w:color w:val="000000"/>
          <w:sz w:val="22"/>
          <w:szCs w:val="22"/>
        </w:rPr>
        <w:t xml:space="preserve"> y hacer público el resultado de la misma:</w:t>
      </w:r>
    </w:p>
    <w:p w:rsidR="00967980" w:rsidRDefault="00967980"/>
    <w:tbl>
      <w:tblPr>
        <w:tblW w:w="9269" w:type="dxa"/>
        <w:tblInd w:w="-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960"/>
        <w:gridCol w:w="960"/>
        <w:gridCol w:w="960"/>
        <w:gridCol w:w="720"/>
        <w:gridCol w:w="1449"/>
      </w:tblGrid>
      <w:tr w:rsidR="004336AD" w:rsidRPr="002C2D24" w:rsidTr="00172710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1" w:rsidRDefault="004336AD" w:rsidP="00172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PUNTUACION</w:t>
            </w:r>
            <w:r w:rsidR="00CC5F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conforme </w:t>
            </w:r>
          </w:p>
          <w:p w:rsidR="004336AD" w:rsidRDefault="00CC5F11" w:rsidP="001727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Base Cuarta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  <w:p w:rsidR="004336AD" w:rsidRDefault="004336AD" w:rsidP="00172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36AD" w:rsidRPr="002C2D24" w:rsidRDefault="004336AD" w:rsidP="001727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D24">
              <w:rPr>
                <w:rFonts w:ascii="Calibri" w:hAnsi="Calibri" w:cs="Calibri"/>
                <w:color w:val="000000"/>
                <w:sz w:val="20"/>
                <w:szCs w:val="20"/>
              </w:rPr>
              <w:t>Observaciones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4336AD" w:rsidTr="00172710">
        <w:trPr>
          <w:trHeight w:val="31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APARTADO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APARTADO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APARTADO 3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336AD" w:rsidRPr="002C2D24" w:rsidTr="00172710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6AD" w:rsidRDefault="004336AD" w:rsidP="001727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SIMÓN RUBIO ANA MARÍA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AD" w:rsidRDefault="004336AD" w:rsidP="001727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6AD" w:rsidRPr="002C2D24" w:rsidRDefault="004336AD" w:rsidP="00172710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2C2D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</w:t>
            </w:r>
          </w:p>
        </w:tc>
      </w:tr>
    </w:tbl>
    <w:p w:rsidR="00CB2768" w:rsidRPr="00CB2768" w:rsidRDefault="00CB2768" w:rsidP="00CB2768"/>
    <w:p w:rsidR="004336AD" w:rsidRPr="002C2D24" w:rsidRDefault="004336AD" w:rsidP="004336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C2D24">
        <w:rPr>
          <w:rFonts w:ascii="Arial" w:hAnsi="Arial" w:cs="Arial"/>
          <w:bCs/>
          <w:i/>
          <w:color w:val="000000"/>
          <w:sz w:val="20"/>
          <w:szCs w:val="20"/>
        </w:rPr>
        <w:t>*Observaciones</w:t>
      </w:r>
    </w:p>
    <w:p w:rsidR="004336AD" w:rsidRPr="002C2D24" w:rsidRDefault="004336AD" w:rsidP="004336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C2D24">
        <w:rPr>
          <w:rFonts w:ascii="Arial" w:hAnsi="Arial" w:cs="Arial"/>
          <w:bCs/>
          <w:i/>
          <w:color w:val="000000"/>
          <w:sz w:val="20"/>
          <w:szCs w:val="20"/>
        </w:rPr>
        <w:t>1 No acredita suficientemente experiencia exigida (Base Segunda)</w:t>
      </w:r>
    </w:p>
    <w:p w:rsidR="004336AD" w:rsidRPr="002C2D24" w:rsidRDefault="004336AD" w:rsidP="004336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C2D24">
        <w:rPr>
          <w:rFonts w:ascii="Arial" w:hAnsi="Arial" w:cs="Arial"/>
          <w:bCs/>
          <w:i/>
          <w:color w:val="000000"/>
          <w:sz w:val="20"/>
          <w:szCs w:val="20"/>
        </w:rPr>
        <w:t>2 No aporta contratos o Informe Vida Laboral (Base Tercera)</w:t>
      </w:r>
    </w:p>
    <w:p w:rsidR="004336AD" w:rsidRPr="002C2D24" w:rsidRDefault="004336AD" w:rsidP="004336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C2D24">
        <w:rPr>
          <w:rFonts w:ascii="Arial" w:hAnsi="Arial" w:cs="Arial"/>
          <w:bCs/>
          <w:i/>
          <w:color w:val="000000"/>
          <w:sz w:val="20"/>
          <w:szCs w:val="20"/>
        </w:rPr>
        <w:t>3 No acredita filiación (Base Tercera)</w:t>
      </w:r>
    </w:p>
    <w:p w:rsidR="004336AD" w:rsidRPr="002C2D24" w:rsidRDefault="004336AD" w:rsidP="004336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C2D24">
        <w:rPr>
          <w:rFonts w:ascii="Arial" w:hAnsi="Arial" w:cs="Arial"/>
          <w:bCs/>
          <w:i/>
          <w:color w:val="000000"/>
          <w:sz w:val="20"/>
          <w:szCs w:val="20"/>
        </w:rPr>
        <w:t>5 No acredita Títulos o cursos de formación</w:t>
      </w:r>
    </w:p>
    <w:p w:rsidR="004336AD" w:rsidRPr="002C2D24" w:rsidRDefault="004336AD" w:rsidP="004336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C2D24">
        <w:rPr>
          <w:rFonts w:ascii="Arial" w:hAnsi="Arial" w:cs="Arial"/>
          <w:bCs/>
          <w:i/>
          <w:color w:val="000000"/>
          <w:sz w:val="20"/>
          <w:szCs w:val="20"/>
        </w:rPr>
        <w:t>5 No presenta documentación para la valoración</w:t>
      </w:r>
    </w:p>
    <w:p w:rsidR="00CB2768" w:rsidRPr="00CB2768" w:rsidRDefault="00CB2768" w:rsidP="00CB2768"/>
    <w:p w:rsidR="00CB2768" w:rsidRPr="004336AD" w:rsidRDefault="004336AD" w:rsidP="00CC5F1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36AD">
        <w:rPr>
          <w:rFonts w:ascii="Arial" w:hAnsi="Arial" w:cs="Arial"/>
          <w:b/>
          <w:color w:val="000000"/>
          <w:sz w:val="22"/>
          <w:szCs w:val="22"/>
        </w:rPr>
        <w:t>2º</w:t>
      </w:r>
      <w:r>
        <w:rPr>
          <w:rFonts w:ascii="Arial" w:hAnsi="Arial" w:cs="Arial"/>
          <w:b/>
          <w:color w:val="000000"/>
          <w:sz w:val="22"/>
          <w:szCs w:val="22"/>
        </w:rPr>
        <w:t>.-</w:t>
      </w:r>
      <w:r w:rsidRPr="004336AD">
        <w:rPr>
          <w:rFonts w:ascii="Arial" w:hAnsi="Arial" w:cs="Arial"/>
          <w:b/>
          <w:color w:val="000000"/>
          <w:sz w:val="22"/>
          <w:szCs w:val="22"/>
        </w:rPr>
        <w:t xml:space="preserve"> Conforme al criterio </w:t>
      </w:r>
      <w:r w:rsidR="00CC5F11">
        <w:rPr>
          <w:rFonts w:ascii="Arial" w:hAnsi="Arial" w:cs="Arial"/>
          <w:b/>
          <w:color w:val="000000"/>
          <w:sz w:val="22"/>
          <w:szCs w:val="22"/>
        </w:rPr>
        <w:t>establecido por</w:t>
      </w:r>
      <w:r w:rsidRPr="004336AD">
        <w:rPr>
          <w:rFonts w:ascii="Arial" w:hAnsi="Arial" w:cs="Arial"/>
          <w:b/>
          <w:color w:val="000000"/>
          <w:sz w:val="22"/>
          <w:szCs w:val="22"/>
        </w:rPr>
        <w:t xml:space="preserve"> la Comisión de Selección</w:t>
      </w:r>
      <w:r w:rsidR="00CC5F1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4336AD">
        <w:rPr>
          <w:rFonts w:ascii="Arial" w:hAnsi="Arial" w:cs="Arial"/>
          <w:b/>
          <w:color w:val="000000"/>
          <w:sz w:val="22"/>
          <w:szCs w:val="22"/>
        </w:rPr>
        <w:t>al no alcanzar la puntuación mínima</w:t>
      </w:r>
      <w:r w:rsidR="00CC5F11">
        <w:rPr>
          <w:rFonts w:ascii="Arial" w:hAnsi="Arial" w:cs="Arial"/>
          <w:b/>
          <w:color w:val="000000"/>
          <w:sz w:val="22"/>
          <w:szCs w:val="22"/>
        </w:rPr>
        <w:t xml:space="preserve"> (6 puntos)</w:t>
      </w:r>
      <w:r w:rsidRPr="004336AD">
        <w:rPr>
          <w:rFonts w:ascii="Arial" w:hAnsi="Arial" w:cs="Arial"/>
          <w:b/>
          <w:color w:val="000000"/>
          <w:sz w:val="22"/>
          <w:szCs w:val="22"/>
        </w:rPr>
        <w:t>, no pasa a la Fase de Entrevista.</w:t>
      </w:r>
    </w:p>
    <w:p w:rsidR="00CB2768" w:rsidRPr="00CB2768" w:rsidRDefault="00CB2768" w:rsidP="00CB2768"/>
    <w:p w:rsidR="00CB2768" w:rsidRDefault="00CC5F11" w:rsidP="00CC5F1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criterios</w:t>
      </w:r>
      <w:r w:rsidRPr="00CC5F11">
        <w:rPr>
          <w:rFonts w:ascii="Arial" w:hAnsi="Arial" w:cs="Arial"/>
          <w:color w:val="000000"/>
          <w:sz w:val="22"/>
          <w:szCs w:val="22"/>
        </w:rPr>
        <w:t xml:space="preserve"> de valoración han sido </w:t>
      </w:r>
      <w:r>
        <w:rPr>
          <w:rFonts w:ascii="Arial" w:hAnsi="Arial" w:cs="Arial"/>
          <w:color w:val="000000"/>
          <w:sz w:val="22"/>
          <w:szCs w:val="22"/>
        </w:rPr>
        <w:t>lo</w:t>
      </w:r>
      <w:r w:rsidRPr="00CC5F11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 xml:space="preserve">mismos  que los publicados el 5 de mayo de 2016 en el </w:t>
      </w:r>
      <w:r w:rsidRPr="00CC5F11">
        <w:rPr>
          <w:rFonts w:ascii="Arial" w:hAnsi="Arial" w:cs="Arial"/>
          <w:bCs/>
          <w:color w:val="000000"/>
          <w:sz w:val="22"/>
          <w:szCs w:val="22"/>
        </w:rPr>
        <w:t xml:space="preserve">RESULTADO CATEGORIA </w:t>
      </w:r>
      <w:r w:rsidRPr="00CC5F11">
        <w:rPr>
          <w:rFonts w:ascii="Arial" w:hAnsi="Arial" w:cs="Arial"/>
          <w:bCs/>
          <w:color w:val="000000"/>
        </w:rPr>
        <w:t>AUXILIAR ADMINISTRATIVO (</w:t>
      </w:r>
      <w:r w:rsidRPr="00CC5F11">
        <w:rPr>
          <w:rFonts w:ascii="Arial" w:hAnsi="Arial" w:cs="Arial"/>
          <w:color w:val="000000"/>
          <w:sz w:val="22"/>
          <w:szCs w:val="22"/>
        </w:rPr>
        <w:t>puesto auxiliar administrativo en tareas informáticas)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C5F11" w:rsidRDefault="00CC5F11" w:rsidP="00CC5F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5F11" w:rsidRPr="00CB2768" w:rsidRDefault="00CC5F11" w:rsidP="00CC5F11">
      <w:pPr>
        <w:jc w:val="both"/>
      </w:pPr>
    </w:p>
    <w:p w:rsidR="00CB2768" w:rsidRPr="004336AD" w:rsidRDefault="004336AD" w:rsidP="004336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336AD">
        <w:rPr>
          <w:rFonts w:ascii="Arial" w:hAnsi="Arial" w:cs="Arial"/>
          <w:color w:val="000000"/>
          <w:sz w:val="22"/>
          <w:szCs w:val="22"/>
        </w:rPr>
        <w:t>Santa Marta de Tormes, 9 de mayo de 2016.</w:t>
      </w:r>
    </w:p>
    <w:p w:rsidR="00CB2768" w:rsidRPr="00CB2768" w:rsidRDefault="00CB2768" w:rsidP="00CB2768"/>
    <w:p w:rsidR="00CB2768" w:rsidRPr="00CB2768" w:rsidRDefault="00CB2768" w:rsidP="00CB2768"/>
    <w:p w:rsidR="00CB2768" w:rsidRPr="00CB2768" w:rsidRDefault="00CB2768" w:rsidP="00CB2768"/>
    <w:p w:rsidR="00CB2768" w:rsidRPr="004336AD" w:rsidRDefault="004336AD" w:rsidP="004336A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336AD">
        <w:rPr>
          <w:rFonts w:ascii="Arial" w:hAnsi="Arial" w:cs="Arial"/>
          <w:color w:val="000000"/>
          <w:sz w:val="22"/>
          <w:szCs w:val="22"/>
        </w:rPr>
        <w:t>La Comisión de Selecc</w:t>
      </w:r>
      <w:r w:rsidR="00CC5F11">
        <w:rPr>
          <w:rFonts w:ascii="Arial" w:hAnsi="Arial" w:cs="Arial"/>
          <w:color w:val="000000"/>
          <w:sz w:val="22"/>
          <w:szCs w:val="22"/>
        </w:rPr>
        <w:t>i</w:t>
      </w:r>
      <w:r w:rsidRPr="004336AD">
        <w:rPr>
          <w:rFonts w:ascii="Arial" w:hAnsi="Arial" w:cs="Arial"/>
          <w:color w:val="000000"/>
          <w:sz w:val="22"/>
          <w:szCs w:val="22"/>
        </w:rPr>
        <w:t>ón.</w:t>
      </w:r>
    </w:p>
    <w:p w:rsidR="00CB2768" w:rsidRPr="00CB2768" w:rsidRDefault="00CB2768" w:rsidP="00CB2768"/>
    <w:p w:rsidR="00CB2768" w:rsidRPr="00CB2768" w:rsidRDefault="00CB2768" w:rsidP="00CB2768"/>
    <w:p w:rsidR="00CB2768" w:rsidRPr="00CB2768" w:rsidRDefault="00CB2768" w:rsidP="00CB2768"/>
    <w:p w:rsidR="00CB2768" w:rsidRPr="00CB2768" w:rsidRDefault="00CB2768" w:rsidP="00CB2768">
      <w:pPr>
        <w:tabs>
          <w:tab w:val="left" w:pos="1335"/>
        </w:tabs>
      </w:pPr>
    </w:p>
    <w:sectPr w:rsidR="00CB2768" w:rsidRPr="00CB2768" w:rsidSect="006C0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079" w:left="1701" w:header="18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6C" w:rsidRDefault="005C076C">
      <w:r>
        <w:separator/>
      </w:r>
    </w:p>
  </w:endnote>
  <w:endnote w:type="continuationSeparator" w:id="0">
    <w:p w:rsidR="005C076C" w:rsidRDefault="005C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A" w:rsidRDefault="00C146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68" w:rsidRDefault="00CB2768" w:rsidP="00CB2768">
    <w:pPr>
      <w:pStyle w:val="Piedepgina"/>
      <w:rPr>
        <w:sz w:val="16"/>
      </w:rPr>
    </w:pPr>
  </w:p>
  <w:p w:rsidR="00CB2768" w:rsidRDefault="00C1469A" w:rsidP="00967980">
    <w:pPr>
      <w:pStyle w:val="Piedepgina"/>
      <w:tabs>
        <w:tab w:val="clear" w:pos="4252"/>
        <w:tab w:val="clear" w:pos="8504"/>
        <w:tab w:val="left" w:pos="1455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64E6FC" wp14:editId="75FE3FFD">
              <wp:simplePos x="0" y="0"/>
              <wp:positionH relativeFrom="column">
                <wp:posOffset>-457200</wp:posOffset>
              </wp:positionH>
              <wp:positionV relativeFrom="paragraph">
                <wp:posOffset>1905</wp:posOffset>
              </wp:positionV>
              <wp:extent cx="6400800" cy="0"/>
              <wp:effectExtent l="9525" t="11430" r="952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15pt" to="46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x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vI0na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"/>
          </w:pict>
        </mc:Fallback>
      </mc:AlternateContent>
    </w:r>
    <w:r w:rsidR="00967980">
      <w:rPr>
        <w:sz w:val="16"/>
      </w:rPr>
      <w:tab/>
    </w:r>
  </w:p>
  <w:p w:rsidR="00CB2768" w:rsidRPr="00CB2768" w:rsidRDefault="00CB2768" w:rsidP="00CB2768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CB2768">
      <w:rPr>
        <w:rFonts w:ascii="Arial" w:hAnsi="Arial" w:cs="Arial"/>
        <w:b/>
        <w:i/>
        <w:sz w:val="18"/>
        <w:szCs w:val="18"/>
      </w:rPr>
      <w:t>Plaza España, s/</w:t>
    </w:r>
    <w:r w:rsidR="006C01D1">
      <w:rPr>
        <w:rFonts w:ascii="Arial" w:hAnsi="Arial" w:cs="Arial"/>
        <w:b/>
        <w:i/>
        <w:sz w:val="18"/>
        <w:szCs w:val="18"/>
      </w:rPr>
      <w:t>n. Santa Marta de Tormes. 37900 (</w:t>
    </w:r>
    <w:r w:rsidRPr="00CB2768">
      <w:rPr>
        <w:rFonts w:ascii="Arial" w:hAnsi="Arial" w:cs="Arial"/>
        <w:b/>
        <w:i/>
        <w:sz w:val="18"/>
        <w:szCs w:val="18"/>
      </w:rPr>
      <w:t>Salamanca</w:t>
    </w:r>
    <w:r w:rsidR="006C01D1">
      <w:rPr>
        <w:rFonts w:ascii="Arial" w:hAnsi="Arial" w:cs="Arial"/>
        <w:b/>
        <w:i/>
        <w:sz w:val="18"/>
        <w:szCs w:val="18"/>
      </w:rPr>
      <w:t>)</w:t>
    </w:r>
  </w:p>
  <w:p w:rsidR="00CB2768" w:rsidRPr="00CB2768" w:rsidRDefault="00CB2768" w:rsidP="00CB2768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Tel.: 923 </w:t>
    </w:r>
    <w:r w:rsidRPr="00CB2768">
      <w:rPr>
        <w:rFonts w:ascii="Arial" w:hAnsi="Arial" w:cs="Arial"/>
        <w:b/>
        <w:i/>
        <w:sz w:val="18"/>
        <w:szCs w:val="18"/>
      </w:rPr>
      <w:t>200</w:t>
    </w:r>
    <w:r>
      <w:rPr>
        <w:rFonts w:ascii="Arial" w:hAnsi="Arial" w:cs="Arial"/>
        <w:b/>
        <w:i/>
        <w:sz w:val="18"/>
        <w:szCs w:val="18"/>
      </w:rPr>
      <w:t xml:space="preserve"> 005. Fax: 923 </w:t>
    </w:r>
    <w:r w:rsidRPr="00CB2768">
      <w:rPr>
        <w:rFonts w:ascii="Arial" w:hAnsi="Arial" w:cs="Arial"/>
        <w:b/>
        <w:i/>
        <w:sz w:val="18"/>
        <w:szCs w:val="18"/>
      </w:rPr>
      <w:t>200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CB2768">
      <w:rPr>
        <w:rFonts w:ascii="Arial" w:hAnsi="Arial" w:cs="Arial"/>
        <w:b/>
        <w:i/>
        <w:sz w:val="18"/>
        <w:szCs w:val="18"/>
      </w:rPr>
      <w:t>101</w:t>
    </w:r>
  </w:p>
  <w:p w:rsidR="00CB2768" w:rsidRPr="00CB2768" w:rsidRDefault="00CB2768" w:rsidP="00CB2768">
    <w:pPr>
      <w:pStyle w:val="Piedepgina"/>
      <w:tabs>
        <w:tab w:val="clear" w:pos="8504"/>
        <w:tab w:val="right" w:pos="9900"/>
      </w:tabs>
      <w:ind w:right="-1396" w:hanging="16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A" w:rsidRDefault="00C146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6C" w:rsidRDefault="005C076C">
      <w:r>
        <w:separator/>
      </w:r>
    </w:p>
  </w:footnote>
  <w:footnote w:type="continuationSeparator" w:id="0">
    <w:p w:rsidR="005C076C" w:rsidRDefault="005C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A" w:rsidRDefault="00C146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68" w:rsidRDefault="00C1469A" w:rsidP="00967980">
    <w:pPr>
      <w:pStyle w:val="Encabezado"/>
      <w:tabs>
        <w:tab w:val="clear" w:pos="8504"/>
        <w:tab w:val="right" w:pos="10080"/>
      </w:tabs>
      <w:ind w:right="-1576" w:hanging="1620"/>
      <w:jc w:val="center"/>
    </w:pPr>
    <w:r>
      <w:rPr>
        <w:noProof/>
      </w:rPr>
      <w:drawing>
        <wp:inline distT="0" distB="0" distL="0" distR="0" wp14:anchorId="7C3212E6" wp14:editId="280BEBE1">
          <wp:extent cx="6543675" cy="122484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22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A" w:rsidRDefault="00C14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8"/>
    <w:rsid w:val="004336AD"/>
    <w:rsid w:val="005060B6"/>
    <w:rsid w:val="005C076C"/>
    <w:rsid w:val="006C01D1"/>
    <w:rsid w:val="006D5F80"/>
    <w:rsid w:val="00730802"/>
    <w:rsid w:val="008236C0"/>
    <w:rsid w:val="00967980"/>
    <w:rsid w:val="00AA17ED"/>
    <w:rsid w:val="00C1469A"/>
    <w:rsid w:val="00CB2768"/>
    <w:rsid w:val="00CC5F11"/>
    <w:rsid w:val="00D5782A"/>
    <w:rsid w:val="00DB770A"/>
    <w:rsid w:val="00F02C81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27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27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67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27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27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67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2016-05-09T08:31:00Z</cp:lastPrinted>
  <dcterms:created xsi:type="dcterms:W3CDTF">2016-05-09T07:36:00Z</dcterms:created>
  <dcterms:modified xsi:type="dcterms:W3CDTF">2016-05-09T08:35:00Z</dcterms:modified>
</cp:coreProperties>
</file>